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45C52" w:rsidRPr="00BF414C" w:rsidTr="00A45C52">
        <w:tc>
          <w:tcPr>
            <w:tcW w:w="3190" w:type="dxa"/>
          </w:tcPr>
          <w:p w:rsidR="00A45C52" w:rsidRDefault="00A45C52" w:rsidP="00FF7456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2" name="Рисунок 1" descr="C:\Users\Кристина\Desktop\САЙТ\0380a98e8f60817e73e1a34ae347c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Desktop\САЙТ\0380a98e8f60817e73e1a34ae347c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45C52" w:rsidRDefault="00A45C52" w:rsidP="00FF7456"/>
        </w:tc>
        <w:tc>
          <w:tcPr>
            <w:tcW w:w="3191" w:type="dxa"/>
          </w:tcPr>
          <w:p w:rsidR="00A45C52" w:rsidRDefault="00A45C52" w:rsidP="00FF745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ООО "Оптические коммуникации" </w:t>
            </w:r>
          </w:p>
          <w:p w:rsidR="00A45C52" w:rsidRPr="008028B3" w:rsidRDefault="00A45C52" w:rsidP="00FF745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620016  Свердловская обл., </w:t>
            </w:r>
          </w:p>
          <w:p w:rsidR="00A45C52" w:rsidRPr="008028B3" w:rsidRDefault="00A45C52" w:rsidP="00FF745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>г. Екатеринбург, ул</w:t>
            </w:r>
            <w:proofErr w:type="gramStart"/>
            <w:r w:rsidRPr="008028B3">
              <w:rPr>
                <w:rFonts w:cstheme="minorHAnsi"/>
                <w:color w:val="000000"/>
                <w:sz w:val="16"/>
                <w:szCs w:val="16"/>
              </w:rPr>
              <w:t>.Г</w:t>
            </w:r>
            <w:proofErr w:type="gramEnd"/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ородская, 20 </w:t>
            </w:r>
          </w:p>
          <w:p w:rsidR="00A45C52" w:rsidRPr="008028B3" w:rsidRDefault="00A45C52" w:rsidP="00FF745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Тел +7 (343) 288-70-30 </w:t>
            </w:r>
          </w:p>
          <w:p w:rsidR="00A45C52" w:rsidRPr="00BF414C" w:rsidRDefault="00A45C52" w:rsidP="00FF7456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Email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info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@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optcom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-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ural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.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ru</w:t>
            </w:r>
          </w:p>
          <w:p w:rsidR="00A45C52" w:rsidRPr="00BF414C" w:rsidRDefault="00A45C52" w:rsidP="00FF7456">
            <w:pPr>
              <w:rPr>
                <w:rFonts w:cstheme="minorHAnsi"/>
                <w:color w:val="E79841"/>
                <w:sz w:val="24"/>
                <w:szCs w:val="24"/>
                <w:lang w:val="en-US"/>
              </w:rPr>
            </w:pPr>
            <w:hyperlink r:id="rId6" w:history="1"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www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optcom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-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ural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CD38FB" w:rsidRPr="00A45C52" w:rsidRDefault="00CD38FB" w:rsidP="00CD38FB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8"/>
          <w:szCs w:val="22"/>
          <w:lang w:val="en-US"/>
        </w:rPr>
      </w:pPr>
    </w:p>
    <w:p w:rsidR="00CD38FB" w:rsidRPr="00CD38FB" w:rsidRDefault="00CD38FB" w:rsidP="00CD38FB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8"/>
          <w:szCs w:val="22"/>
        </w:rPr>
      </w:pPr>
      <w:r w:rsidRPr="00CD38FB">
        <w:rPr>
          <w:rFonts w:ascii="Calibri" w:eastAsia="Calibri" w:hAnsi="Calibri"/>
          <w:sz w:val="28"/>
          <w:szCs w:val="22"/>
        </w:rPr>
        <w:t>Опросный лист «Подбор ОКГТ»</w:t>
      </w:r>
    </w:p>
    <w:tbl>
      <w:tblPr>
        <w:tblStyle w:val="PlainTable2"/>
        <w:tblW w:w="0" w:type="auto"/>
        <w:tblLook w:val="04A0"/>
      </w:tblPr>
      <w:tblGrid>
        <w:gridCol w:w="3402"/>
        <w:gridCol w:w="2542"/>
        <w:gridCol w:w="3411"/>
      </w:tblGrid>
      <w:tr w:rsidR="00CD38FB" w:rsidRPr="00CD38FB" w:rsidTr="00460CEA">
        <w:trPr>
          <w:cnfStyle w:val="100000000000"/>
        </w:trPr>
        <w:tc>
          <w:tcPr>
            <w:cnfStyle w:val="001000000000"/>
            <w:tcW w:w="3402" w:type="dxa"/>
            <w:tcBorders>
              <w:top w:val="nil"/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ФИО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Компания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  <w:lang w:val="en-US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 xml:space="preserve">Контакты (телефон, </w:t>
            </w:r>
            <w:r w:rsidRPr="00CD38FB">
              <w:rPr>
                <w:rFonts w:ascii="Calibri" w:eastAsia="Calibri" w:hAnsi="Calibri"/>
                <w:b w:val="0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Проект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Проектная организация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Заказчик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D38FB" w:rsidRPr="00CD38FB" w:rsidRDefault="00CD38FB" w:rsidP="00CD38FB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</w:p>
    <w:p w:rsidR="00CD38FB" w:rsidRPr="00CD38FB" w:rsidRDefault="00CD38FB" w:rsidP="00CD38FB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/>
          <w:sz w:val="24"/>
          <w:szCs w:val="22"/>
        </w:rPr>
      </w:pPr>
      <w:r w:rsidRPr="00CD38FB">
        <w:rPr>
          <w:rFonts w:ascii="Calibri" w:eastAsia="Calibri" w:hAnsi="Calibri"/>
          <w:sz w:val="24"/>
          <w:szCs w:val="22"/>
        </w:rPr>
        <w:t>Технические требования на ОКГТ</w:t>
      </w:r>
    </w:p>
    <w:p w:rsidR="00CD38FB" w:rsidRPr="00CD38FB" w:rsidRDefault="00CD38FB" w:rsidP="00CD38FB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sz w:val="18"/>
          <w:szCs w:val="18"/>
        </w:rPr>
      </w:pPr>
      <w:r w:rsidRPr="00CD38FB">
        <w:rPr>
          <w:rFonts w:ascii="Calibri" w:eastAsia="Calibri" w:hAnsi="Calibri"/>
          <w:b/>
          <w:sz w:val="18"/>
          <w:szCs w:val="18"/>
        </w:rPr>
        <w:t>(Наиболее важные для заполнения поля отмечены жирным шрифтом)</w:t>
      </w:r>
    </w:p>
    <w:tbl>
      <w:tblPr>
        <w:tblStyle w:val="PlainTable2"/>
        <w:tblW w:w="0" w:type="auto"/>
        <w:tblLook w:val="04A0"/>
      </w:tblPr>
      <w:tblGrid>
        <w:gridCol w:w="4672"/>
        <w:gridCol w:w="4673"/>
      </w:tblGrid>
      <w:tr w:rsidR="00CD38FB" w:rsidRPr="00CD38FB" w:rsidTr="00460CEA">
        <w:trPr>
          <w:cnfStyle w:val="1000000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Количество ОВ в соответствии с G.652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sz w:val="22"/>
                <w:szCs w:val="22"/>
              </w:rPr>
              <w:t>Количество ОВ в соответствии с G.655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>Максимально допустимый диаметр, мм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Допускаемое значение максимальной </w:t>
            </w:r>
          </w:p>
          <w:p w:rsidR="00CD38FB" w:rsidRPr="00CD38FB" w:rsidRDefault="00CD38FB" w:rsidP="00CD38F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растягивающей нагрузки по условию </w:t>
            </w:r>
          </w:p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механической прочности опор, кг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Класс напряжения ВЛ, кВ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Общая длина ОКГТ по проекту, км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>Максимальная строительная длина, км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9345" w:type="dxa"/>
            <w:gridSpan w:val="2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Термическая стойкость</w:t>
            </w: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sz w:val="22"/>
                <w:szCs w:val="22"/>
              </w:rPr>
              <w:t>Термическое воздействие тока короткого замыкания, кА</w:t>
            </w:r>
            <w:r w:rsidRPr="00CD38FB">
              <w:rPr>
                <w:rFonts w:ascii="Calibri" w:eastAsia="SimSun" w:hAnsi="Calibri" w:cs="Mangal"/>
                <w:sz w:val="22"/>
                <w:szCs w:val="22"/>
              </w:rPr>
              <w:t>²с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  <w:shd w:val="clear" w:color="auto" w:fill="auto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 xml:space="preserve">Начальная температура при КЗ, </w:t>
            </w:r>
            <w:proofErr w:type="spellStart"/>
            <w:r w:rsidRPr="00CD38FB">
              <w:rPr>
                <w:rFonts w:ascii="Calibri" w:eastAsia="Calibri" w:hAnsi="Calibri"/>
                <w:b w:val="0"/>
                <w:sz w:val="22"/>
                <w:szCs w:val="22"/>
                <w:vertAlign w:val="superscript"/>
              </w:rPr>
              <w:t>о</w:t>
            </w:r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  <w:proofErr w:type="spellEnd"/>
          </w:p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</w:rPr>
              <w:t xml:space="preserve">(по умолчанию 25 </w:t>
            </w:r>
            <w:proofErr w:type="spellStart"/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  <w:vertAlign w:val="superscript"/>
              </w:rPr>
              <w:t>о</w:t>
            </w:r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  <w:proofErr w:type="spellEnd"/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  <w:shd w:val="clear" w:color="auto" w:fill="auto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Максимальный ток короткого замыкания в ОКГТ, кА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Время воздействия тока КЗ, с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9345" w:type="dxa"/>
            <w:gridSpan w:val="2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Климатические условия</w:t>
            </w: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Толщина стенки гололеда, мм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Максимальное ветровое давление, кг/м², (скорость ветра, м/с)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>Ветровое давление в гололед, кг/м², (скорость ветра, м/с)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Тип местности (А, </w:t>
            </w: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val="en-US" w:eastAsia="zh-CN" w:bidi="hi-IN"/>
              </w:rPr>
              <w:t>B</w:t>
            </w: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, </w:t>
            </w: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val="en-US" w:eastAsia="zh-CN" w:bidi="hi-IN"/>
              </w:rPr>
              <w:t>C</w:t>
            </w: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 xml:space="preserve">Температура при гололеде, </w:t>
            </w:r>
            <w:bookmarkStart w:id="0" w:name="__DdeLink__5675_715075665"/>
            <w:bookmarkEnd w:id="0"/>
            <w:proofErr w:type="spellStart"/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  <w:vertAlign w:val="superscript"/>
              </w:rPr>
              <w:t>о</w:t>
            </w:r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 xml:space="preserve">Минимальная температура, </w:t>
            </w:r>
            <w:proofErr w:type="spellStart"/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  <w:vertAlign w:val="superscript"/>
              </w:rPr>
              <w:t>о</w:t>
            </w:r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 xml:space="preserve">Среднегодовая температура, </w:t>
            </w:r>
            <w:proofErr w:type="spellStart"/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  <w:vertAlign w:val="superscript"/>
              </w:rPr>
              <w:t>о</w:t>
            </w:r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Максимальная температура, </w:t>
            </w:r>
            <w:proofErr w:type="spellStart"/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  <w:vertAlign w:val="superscript"/>
              </w:rPr>
              <w:t>о</w:t>
            </w:r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9345" w:type="dxa"/>
            <w:gridSpan w:val="2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Стрелы провеса</w:t>
            </w: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Максимальная длина пролета,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Стрела провеса при +15 °С на пролете макс. длины должна быть не более, м*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lastRenderedPageBreak/>
              <w:t>Средняя длина пролета,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>Стрела провеса при +15 °С на пролете средней длины должна быть не более, м*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Высота подвеса ОКГТ,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9345" w:type="dxa"/>
            <w:gridSpan w:val="2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Расчетные коэффициенты по ПУЭ</w:t>
            </w:r>
          </w:p>
          <w:p w:rsidR="00CD38FB" w:rsidRPr="00CD38FB" w:rsidRDefault="00CD38FB" w:rsidP="00CD38F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(Если коэффициенты не указываются, расчет производится на нормативные нагрузки)</w:t>
            </w: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Коэффициент надежности по ответственности для ветровой нагрузки </w:t>
            </w:r>
          </w:p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i/>
                <w:color w:val="00000A"/>
                <w:szCs w:val="22"/>
                <w:lang w:eastAsia="zh-CN" w:bidi="hi-IN"/>
              </w:rPr>
              <w:t>(</w:t>
            </w:r>
            <w:r w:rsidRPr="00CD38FB">
              <w:rPr>
                <w:rFonts w:ascii="Calibri" w:eastAsia="Calibri" w:hAnsi="Calibri"/>
                <w:b w:val="0"/>
                <w:i/>
                <w:color w:val="333333"/>
                <w:szCs w:val="22"/>
                <w:shd w:val="clear" w:color="auto" w:fill="FFFFFF"/>
              </w:rPr>
              <w:t xml:space="preserve">1,0 – для ВЛ до 220 кВ; 1,1 – для ВЛ 330 – 750 кВ и ВЛ, сооружаемых на </w:t>
            </w:r>
            <w:proofErr w:type="spellStart"/>
            <w:r w:rsidRPr="00CD38FB">
              <w:rPr>
                <w:rFonts w:ascii="Calibri" w:eastAsia="Calibri" w:hAnsi="Calibri"/>
                <w:b w:val="0"/>
                <w:i/>
                <w:color w:val="333333"/>
                <w:szCs w:val="22"/>
                <w:shd w:val="clear" w:color="auto" w:fill="FFFFFF"/>
              </w:rPr>
              <w:t>двухцепных</w:t>
            </w:r>
            <w:proofErr w:type="spellEnd"/>
            <w:r w:rsidRPr="00CD38FB">
              <w:rPr>
                <w:rFonts w:ascii="Calibri" w:eastAsia="Calibri" w:hAnsi="Calibri"/>
                <w:b w:val="0"/>
                <w:i/>
                <w:color w:val="333333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CD38FB">
              <w:rPr>
                <w:rFonts w:ascii="Calibri" w:eastAsia="Calibri" w:hAnsi="Calibri"/>
                <w:b w:val="0"/>
                <w:i/>
                <w:color w:val="333333"/>
                <w:szCs w:val="22"/>
                <w:shd w:val="clear" w:color="auto" w:fill="FFFFFF"/>
              </w:rPr>
              <w:t>многоцепных</w:t>
            </w:r>
            <w:proofErr w:type="spellEnd"/>
            <w:r w:rsidRPr="00CD38FB">
              <w:rPr>
                <w:rFonts w:ascii="Calibri" w:eastAsia="Calibri" w:hAnsi="Calibri"/>
                <w:b w:val="0"/>
                <w:i/>
                <w:color w:val="333333"/>
                <w:szCs w:val="22"/>
                <w:shd w:val="clear" w:color="auto" w:fill="FFFFFF"/>
              </w:rPr>
              <w:t xml:space="preserve"> опорах)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Региональный коэффициент по ветру </w:t>
            </w:r>
          </w:p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i/>
                <w:color w:val="00000A"/>
                <w:szCs w:val="22"/>
                <w:lang w:eastAsia="zh-CN" w:bidi="hi-IN"/>
              </w:rPr>
              <w:t>(от 1,0 до 1,3,</w:t>
            </w:r>
            <w:r w:rsidRPr="00CD38FB">
              <w:rPr>
                <w:rFonts w:ascii="Calibri" w:eastAsia="Calibri" w:hAnsi="Calibri"/>
                <w:b w:val="0"/>
                <w:i/>
                <w:color w:val="333333"/>
                <w:szCs w:val="22"/>
                <w:shd w:val="clear" w:color="auto" w:fill="FFFFFF"/>
              </w:rPr>
              <w:t xml:space="preserve"> принимается на основании опыта эксплуатации</w:t>
            </w:r>
            <w:r w:rsidRPr="00CD38FB">
              <w:rPr>
                <w:rFonts w:ascii="Calibri" w:eastAsia="SimSun" w:hAnsi="Calibri" w:cs="Mangal"/>
                <w:b w:val="0"/>
                <w:i/>
                <w:color w:val="00000A"/>
                <w:szCs w:val="22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Коэффициент надежности по ответственности для гололедной нагрузки </w:t>
            </w:r>
          </w:p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i/>
                <w:color w:val="00000A"/>
                <w:szCs w:val="22"/>
                <w:lang w:eastAsia="zh-CN" w:bidi="hi-IN"/>
              </w:rPr>
              <w:t>(</w:t>
            </w:r>
            <w:r w:rsidRPr="00CD38FB">
              <w:rPr>
                <w:rFonts w:ascii="Calibri" w:eastAsia="Calibri" w:hAnsi="Calibri"/>
                <w:b w:val="0"/>
                <w:i/>
                <w:color w:val="333333"/>
                <w:szCs w:val="22"/>
                <w:shd w:val="clear" w:color="auto" w:fill="FFFFFF"/>
              </w:rPr>
              <w:t xml:space="preserve">1,0 – для ВЛ до 220 кВ; 1,3 – для ВЛ 330 – 750 кВ и ВЛ, сооружаемых на </w:t>
            </w:r>
            <w:proofErr w:type="spellStart"/>
            <w:r w:rsidRPr="00CD38FB">
              <w:rPr>
                <w:rFonts w:ascii="Calibri" w:eastAsia="Calibri" w:hAnsi="Calibri"/>
                <w:b w:val="0"/>
                <w:i/>
                <w:color w:val="333333"/>
                <w:szCs w:val="22"/>
                <w:shd w:val="clear" w:color="auto" w:fill="FFFFFF"/>
              </w:rPr>
              <w:t>двухцепных</w:t>
            </w:r>
            <w:proofErr w:type="spellEnd"/>
            <w:r w:rsidRPr="00CD38FB">
              <w:rPr>
                <w:rFonts w:ascii="Calibri" w:eastAsia="Calibri" w:hAnsi="Calibri"/>
                <w:b w:val="0"/>
                <w:i/>
                <w:color w:val="333333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CD38FB">
              <w:rPr>
                <w:rFonts w:ascii="Calibri" w:eastAsia="Calibri" w:hAnsi="Calibri"/>
                <w:b w:val="0"/>
                <w:i/>
                <w:color w:val="333333"/>
                <w:szCs w:val="22"/>
                <w:shd w:val="clear" w:color="auto" w:fill="FFFFFF"/>
              </w:rPr>
              <w:t>многоцепных</w:t>
            </w:r>
            <w:proofErr w:type="spellEnd"/>
            <w:r w:rsidRPr="00CD38FB">
              <w:rPr>
                <w:rFonts w:ascii="Calibri" w:eastAsia="Calibri" w:hAnsi="Calibri"/>
                <w:b w:val="0"/>
                <w:i/>
                <w:color w:val="333333"/>
                <w:szCs w:val="22"/>
                <w:shd w:val="clear" w:color="auto" w:fill="FFFFFF"/>
              </w:rPr>
              <w:t xml:space="preserve"> опорах)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Региональный коэффициент по гололеду </w:t>
            </w:r>
          </w:p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i/>
                <w:color w:val="00000A"/>
                <w:szCs w:val="22"/>
                <w:lang w:eastAsia="zh-CN" w:bidi="hi-IN"/>
              </w:rPr>
              <w:t>(от 1,0 до 1,5,</w:t>
            </w:r>
            <w:r w:rsidRPr="00CD38FB">
              <w:rPr>
                <w:rFonts w:ascii="Calibri" w:eastAsia="Calibri" w:hAnsi="Calibri"/>
                <w:b w:val="0"/>
                <w:i/>
                <w:color w:val="333333"/>
                <w:szCs w:val="22"/>
                <w:shd w:val="clear" w:color="auto" w:fill="FFFFFF"/>
              </w:rPr>
              <w:t xml:space="preserve"> принимается на основании опыта эксплуатации</w:t>
            </w:r>
            <w:r w:rsidRPr="00CD38FB">
              <w:rPr>
                <w:rFonts w:ascii="Calibri" w:eastAsia="SimSun" w:hAnsi="Calibri" w:cs="Mangal"/>
                <w:b w:val="0"/>
                <w:i/>
                <w:color w:val="00000A"/>
                <w:szCs w:val="22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D38FB" w:rsidRPr="00CD38FB" w:rsidRDefault="00CD38FB" w:rsidP="00CD38FB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</w:rPr>
      </w:pPr>
      <w:r w:rsidRPr="00CD38FB">
        <w:rPr>
          <w:rFonts w:ascii="Calibri" w:eastAsia="Calibri" w:hAnsi="Calibri"/>
          <w:sz w:val="24"/>
          <w:szCs w:val="24"/>
        </w:rPr>
        <w:t xml:space="preserve">Примечания: </w:t>
      </w:r>
    </w:p>
    <w:p w:rsidR="00CD38FB" w:rsidRPr="00CD38FB" w:rsidRDefault="00CD38FB" w:rsidP="00CD38FB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</w:rPr>
      </w:pPr>
      <w:r w:rsidRPr="00CD38FB">
        <w:rPr>
          <w:rFonts w:ascii="Calibri" w:eastAsia="Calibri" w:hAnsi="Calibri"/>
          <w:sz w:val="24"/>
          <w:szCs w:val="24"/>
        </w:rPr>
        <w:t>* - значение приведено в установившемся состоянии (после вытяжки).</w:t>
      </w:r>
    </w:p>
    <w:p w:rsidR="00CD38FB" w:rsidRPr="00CD38FB" w:rsidRDefault="00CD38FB" w:rsidP="00CD38FB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</w:rPr>
      </w:pPr>
    </w:p>
    <w:p w:rsidR="00CD38FB" w:rsidRPr="00CD38FB" w:rsidRDefault="00CD38FB" w:rsidP="00CD38FB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</w:rPr>
      </w:pPr>
      <w:r w:rsidRPr="00CD38FB">
        <w:rPr>
          <w:rFonts w:ascii="Calibri" w:eastAsia="Calibri" w:hAnsi="Calibri"/>
          <w:sz w:val="24"/>
          <w:szCs w:val="24"/>
        </w:rPr>
        <w:t>Другие требования или дополнительная информация</w:t>
      </w:r>
    </w:p>
    <w:p w:rsidR="00CD38FB" w:rsidRPr="00CD38FB" w:rsidRDefault="00CD38FB" w:rsidP="00CD38FB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</w:rPr>
      </w:pPr>
    </w:p>
    <w:tbl>
      <w:tblPr>
        <w:tblStyle w:val="PlainTable2"/>
        <w:tblW w:w="0" w:type="auto"/>
        <w:tblLook w:val="04A0"/>
      </w:tblPr>
      <w:tblGrid>
        <w:gridCol w:w="5944"/>
        <w:gridCol w:w="3411"/>
      </w:tblGrid>
      <w:tr w:rsidR="00CD38FB" w:rsidRPr="00CD38FB" w:rsidTr="00460CEA">
        <w:trPr>
          <w:cnfStyle w:val="100000000000"/>
        </w:trPr>
        <w:tc>
          <w:tcPr>
            <w:cnfStyle w:val="001000000000"/>
            <w:tcW w:w="5944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5944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c>
          <w:tcPr>
            <w:cnfStyle w:val="001000000000"/>
            <w:tcW w:w="5944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38FB" w:rsidRPr="00CD38FB" w:rsidTr="00460CEA">
        <w:trPr>
          <w:cnfStyle w:val="000000100000"/>
        </w:trPr>
        <w:tc>
          <w:tcPr>
            <w:cnfStyle w:val="001000000000"/>
            <w:tcW w:w="5944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CD38FB" w:rsidRPr="00CD38FB" w:rsidRDefault="00CD38FB" w:rsidP="00CD38FB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D38FB" w:rsidRPr="00CD38FB" w:rsidRDefault="00CD38FB" w:rsidP="00CD38FB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</w:rPr>
      </w:pPr>
    </w:p>
    <w:p w:rsidR="00A45C52" w:rsidRPr="00A45C52" w:rsidRDefault="00A45C52" w:rsidP="00A45C52">
      <w:pPr>
        <w:jc w:val="both"/>
        <w:rPr>
          <w:rFonts w:asciiTheme="minorHAnsi" w:hAnsiTheme="minorHAnsi" w:cstheme="minorHAnsi"/>
          <w:sz w:val="24"/>
          <w:szCs w:val="24"/>
        </w:rPr>
      </w:pPr>
      <w:r w:rsidRPr="00A45C52">
        <w:rPr>
          <w:rFonts w:asciiTheme="minorHAnsi" w:hAnsiTheme="minorHAnsi" w:cstheme="minorHAnsi"/>
          <w:sz w:val="24"/>
          <w:szCs w:val="24"/>
        </w:rPr>
        <w:t>Контактное лицо:</w:t>
      </w:r>
    </w:p>
    <w:p w:rsidR="00A45C52" w:rsidRPr="00A45C52" w:rsidRDefault="00A45C52" w:rsidP="00A45C52">
      <w:pPr>
        <w:jc w:val="both"/>
        <w:rPr>
          <w:rFonts w:asciiTheme="minorHAnsi" w:hAnsiTheme="minorHAnsi" w:cstheme="minorHAnsi"/>
          <w:sz w:val="24"/>
          <w:szCs w:val="24"/>
        </w:rPr>
      </w:pPr>
      <w:r w:rsidRPr="00A45C52">
        <w:rPr>
          <w:rFonts w:asciiTheme="minorHAnsi" w:hAnsiTheme="minorHAnsi" w:cstheme="minorHAnsi"/>
          <w:sz w:val="24"/>
          <w:szCs w:val="24"/>
        </w:rPr>
        <w:t>Медведева Анна, специалист отдела технической компетенции.</w:t>
      </w:r>
    </w:p>
    <w:p w:rsidR="00A45C52" w:rsidRPr="00A45C52" w:rsidRDefault="00A45C52" w:rsidP="00A45C5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45C52" w:rsidRPr="00A45C52" w:rsidRDefault="00A45C52" w:rsidP="00A45C52">
      <w:pPr>
        <w:jc w:val="both"/>
        <w:rPr>
          <w:rFonts w:asciiTheme="minorHAnsi" w:hAnsiTheme="minorHAnsi" w:cstheme="minorHAnsi"/>
          <w:sz w:val="24"/>
          <w:szCs w:val="24"/>
        </w:rPr>
      </w:pPr>
      <w:r w:rsidRPr="00A45C52">
        <w:rPr>
          <w:rFonts w:asciiTheme="minorHAnsi" w:hAnsiTheme="minorHAnsi" w:cstheme="minorHAnsi"/>
          <w:sz w:val="24"/>
          <w:szCs w:val="24"/>
        </w:rPr>
        <w:t>Просим вас отправлять опросный лист на почту:</w:t>
      </w:r>
    </w:p>
    <w:p w:rsidR="00A45C52" w:rsidRPr="00A45C52" w:rsidRDefault="00A45C52" w:rsidP="00A45C52">
      <w:pPr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A45C52">
          <w:rPr>
            <w:rStyle w:val="a3"/>
            <w:rFonts w:asciiTheme="minorHAnsi" w:hAnsiTheme="minorHAnsi" w:cstheme="minorHAnsi"/>
            <w:sz w:val="24"/>
            <w:szCs w:val="24"/>
          </w:rPr>
          <w:t>pro@optcom-ural.ru</w:t>
        </w:r>
      </w:hyperlink>
    </w:p>
    <w:p w:rsidR="00A45C52" w:rsidRPr="00A45C52" w:rsidRDefault="00A45C52" w:rsidP="00A45C5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45C52" w:rsidRPr="00A45C52" w:rsidRDefault="00A45C52" w:rsidP="00A45C52">
      <w:pPr>
        <w:jc w:val="both"/>
        <w:rPr>
          <w:rFonts w:asciiTheme="minorHAnsi" w:hAnsiTheme="minorHAnsi" w:cstheme="minorHAnsi"/>
          <w:sz w:val="24"/>
          <w:szCs w:val="24"/>
        </w:rPr>
      </w:pPr>
      <w:r w:rsidRPr="00A45C52">
        <w:rPr>
          <w:rFonts w:asciiTheme="minorHAnsi" w:hAnsiTheme="minorHAnsi" w:cstheme="minorHAnsi"/>
          <w:sz w:val="24"/>
          <w:szCs w:val="24"/>
        </w:rPr>
        <w:t>Консультацию по вопросам подбора ГТК и заполнения ОЛ можно получить по телефону:</w:t>
      </w:r>
    </w:p>
    <w:p w:rsidR="00A45C52" w:rsidRPr="00A45C52" w:rsidRDefault="00A45C52" w:rsidP="00A45C52">
      <w:pPr>
        <w:jc w:val="both"/>
        <w:rPr>
          <w:rFonts w:asciiTheme="minorHAnsi" w:hAnsiTheme="minorHAnsi" w:cstheme="minorHAnsi"/>
          <w:sz w:val="24"/>
          <w:szCs w:val="24"/>
        </w:rPr>
      </w:pPr>
      <w:r w:rsidRPr="00A45C52">
        <w:rPr>
          <w:rFonts w:asciiTheme="minorHAnsi" w:hAnsiTheme="minorHAnsi" w:cstheme="minorHAnsi"/>
          <w:sz w:val="24"/>
          <w:szCs w:val="24"/>
        </w:rPr>
        <w:t>+7 (34</w:t>
      </w:r>
      <w:r w:rsidRPr="00A45C52">
        <w:rPr>
          <w:rFonts w:asciiTheme="minorHAnsi" w:hAnsiTheme="minorHAnsi" w:cstheme="minorHAnsi"/>
          <w:sz w:val="24"/>
          <w:szCs w:val="24"/>
          <w:lang w:val="en-US"/>
        </w:rPr>
        <w:t>3</w:t>
      </w:r>
      <w:r w:rsidRPr="00A45C52">
        <w:rPr>
          <w:rFonts w:asciiTheme="minorHAnsi" w:hAnsiTheme="minorHAnsi" w:cstheme="minorHAnsi"/>
          <w:sz w:val="24"/>
          <w:szCs w:val="24"/>
        </w:rPr>
        <w:t>) 2</w:t>
      </w:r>
      <w:r w:rsidRPr="00A45C52">
        <w:rPr>
          <w:rFonts w:asciiTheme="minorHAnsi" w:hAnsiTheme="minorHAnsi" w:cstheme="minorHAnsi"/>
          <w:sz w:val="24"/>
          <w:szCs w:val="24"/>
          <w:lang w:val="en-US"/>
        </w:rPr>
        <w:t>88</w:t>
      </w:r>
      <w:r w:rsidRPr="00A45C52">
        <w:rPr>
          <w:rFonts w:asciiTheme="minorHAnsi" w:hAnsiTheme="minorHAnsi" w:cstheme="minorHAnsi"/>
          <w:sz w:val="24"/>
          <w:szCs w:val="24"/>
        </w:rPr>
        <w:t>-</w:t>
      </w:r>
      <w:r w:rsidRPr="00A45C52">
        <w:rPr>
          <w:rFonts w:asciiTheme="minorHAnsi" w:hAnsiTheme="minorHAnsi" w:cstheme="minorHAnsi"/>
          <w:sz w:val="24"/>
          <w:szCs w:val="24"/>
          <w:lang w:val="en-US"/>
        </w:rPr>
        <w:t>70</w:t>
      </w:r>
      <w:r w:rsidRPr="00A45C52">
        <w:rPr>
          <w:rFonts w:asciiTheme="minorHAnsi" w:hAnsiTheme="minorHAnsi" w:cstheme="minorHAnsi"/>
          <w:sz w:val="24"/>
          <w:szCs w:val="24"/>
        </w:rPr>
        <w:t>-</w:t>
      </w:r>
      <w:r w:rsidRPr="00A45C52">
        <w:rPr>
          <w:rFonts w:asciiTheme="minorHAnsi" w:hAnsiTheme="minorHAnsi" w:cstheme="minorHAnsi"/>
          <w:sz w:val="24"/>
          <w:szCs w:val="24"/>
          <w:lang w:val="en-US"/>
        </w:rPr>
        <w:t>30</w:t>
      </w:r>
      <w:r w:rsidRPr="00A45C5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A45C52">
        <w:rPr>
          <w:rFonts w:asciiTheme="minorHAnsi" w:hAnsiTheme="minorHAnsi" w:cstheme="minorHAnsi"/>
          <w:sz w:val="24"/>
          <w:szCs w:val="24"/>
        </w:rPr>
        <w:t>доб</w:t>
      </w:r>
      <w:proofErr w:type="spellEnd"/>
      <w:r w:rsidRPr="00A45C52">
        <w:rPr>
          <w:rFonts w:asciiTheme="minorHAnsi" w:hAnsiTheme="minorHAnsi" w:cstheme="minorHAnsi"/>
          <w:sz w:val="24"/>
          <w:szCs w:val="24"/>
        </w:rPr>
        <w:t xml:space="preserve">. </w:t>
      </w:r>
      <w:r w:rsidRPr="00A45C52">
        <w:rPr>
          <w:rFonts w:asciiTheme="minorHAnsi" w:hAnsiTheme="minorHAnsi" w:cstheme="minorHAnsi"/>
          <w:sz w:val="24"/>
          <w:szCs w:val="24"/>
          <w:lang w:val="en-US"/>
        </w:rPr>
        <w:t>205</w:t>
      </w:r>
      <w:r w:rsidRPr="00A45C52">
        <w:rPr>
          <w:rFonts w:asciiTheme="minorHAnsi" w:hAnsiTheme="minorHAnsi" w:cstheme="minorHAnsi"/>
          <w:sz w:val="24"/>
          <w:szCs w:val="24"/>
        </w:rPr>
        <w:t>)</w:t>
      </w:r>
    </w:p>
    <w:p w:rsidR="002B184D" w:rsidRDefault="002B184D" w:rsidP="008C2C2A">
      <w:pPr>
        <w:pStyle w:val="a4"/>
        <w:spacing w:before="480"/>
        <w:rPr>
          <w:rFonts w:asciiTheme="minorHAnsi" w:hAnsiTheme="minorHAnsi" w:cstheme="minorHAnsi"/>
        </w:rPr>
      </w:pPr>
    </w:p>
    <w:sectPr w:rsidR="002B184D" w:rsidSect="00F4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985332"/>
    <w:rsid w:val="000177A4"/>
    <w:rsid w:val="0003006B"/>
    <w:rsid w:val="00082CE6"/>
    <w:rsid w:val="00092E79"/>
    <w:rsid w:val="000C37DB"/>
    <w:rsid w:val="000D7A3F"/>
    <w:rsid w:val="000F4ACE"/>
    <w:rsid w:val="001912EE"/>
    <w:rsid w:val="001C2B0D"/>
    <w:rsid w:val="00213274"/>
    <w:rsid w:val="002B184D"/>
    <w:rsid w:val="002E0966"/>
    <w:rsid w:val="00356AD9"/>
    <w:rsid w:val="003A631A"/>
    <w:rsid w:val="004336B7"/>
    <w:rsid w:val="00522FAF"/>
    <w:rsid w:val="005638AA"/>
    <w:rsid w:val="005A0DFA"/>
    <w:rsid w:val="005A7F02"/>
    <w:rsid w:val="005C08B0"/>
    <w:rsid w:val="006001D8"/>
    <w:rsid w:val="006071C6"/>
    <w:rsid w:val="006168AF"/>
    <w:rsid w:val="006249CC"/>
    <w:rsid w:val="00650AC3"/>
    <w:rsid w:val="00681B83"/>
    <w:rsid w:val="0070478D"/>
    <w:rsid w:val="0073572D"/>
    <w:rsid w:val="00760A98"/>
    <w:rsid w:val="00800E3E"/>
    <w:rsid w:val="00854895"/>
    <w:rsid w:val="0089003A"/>
    <w:rsid w:val="008C2C2A"/>
    <w:rsid w:val="008F676E"/>
    <w:rsid w:val="00985332"/>
    <w:rsid w:val="009B3CE7"/>
    <w:rsid w:val="00A13796"/>
    <w:rsid w:val="00A44B79"/>
    <w:rsid w:val="00A45C52"/>
    <w:rsid w:val="00B7111B"/>
    <w:rsid w:val="00BE3ACD"/>
    <w:rsid w:val="00C22D9F"/>
    <w:rsid w:val="00C60CA6"/>
    <w:rsid w:val="00CD38FB"/>
    <w:rsid w:val="00DE429E"/>
    <w:rsid w:val="00E21877"/>
    <w:rsid w:val="00E5391C"/>
    <w:rsid w:val="00F13E89"/>
    <w:rsid w:val="00F22BA0"/>
    <w:rsid w:val="00F40C41"/>
    <w:rsid w:val="00F8081E"/>
    <w:rsid w:val="00FF2FF4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1E"/>
    <w:rPr>
      <w:color w:val="0563C1" w:themeColor="hyperlink"/>
      <w:u w:val="single"/>
    </w:rPr>
  </w:style>
  <w:style w:type="paragraph" w:styleId="a4">
    <w:name w:val="No Spacing"/>
    <w:uiPriority w:val="1"/>
    <w:qFormat/>
    <w:rsid w:val="00E539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1C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A0DFA"/>
    <w:rPr>
      <w:color w:val="605E5C"/>
      <w:shd w:val="clear" w:color="auto" w:fill="E1DFDD"/>
    </w:rPr>
  </w:style>
  <w:style w:type="table" w:customStyle="1" w:styleId="21">
    <w:name w:val="Таблица простая 21"/>
    <w:basedOn w:val="a1"/>
    <w:next w:val="PlainTable2"/>
    <w:uiPriority w:val="42"/>
    <w:rsid w:val="002B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">
    <w:name w:val="Plain Table 2"/>
    <w:basedOn w:val="a1"/>
    <w:uiPriority w:val="42"/>
    <w:rsid w:val="002B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8F676E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A4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@optcom-ur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tcom-ur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5723-8CE8-410D-8D99-913A8861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Чижанов</dc:creator>
  <cp:keywords/>
  <dc:description/>
  <cp:lastModifiedBy>Кристина</cp:lastModifiedBy>
  <cp:revision>6</cp:revision>
  <cp:lastPrinted>2020-09-30T08:19:00Z</cp:lastPrinted>
  <dcterms:created xsi:type="dcterms:W3CDTF">2021-03-12T08:34:00Z</dcterms:created>
  <dcterms:modified xsi:type="dcterms:W3CDTF">2023-01-23T06:04:00Z</dcterms:modified>
</cp:coreProperties>
</file>